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 xml:space="preserve">Стипендии и иные виды материальной поддержки 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Стипендии и иные виды матери</w:t>
      </w:r>
      <w:r w:rsidR="00806DFD">
        <w:rPr>
          <w:sz w:val="28"/>
          <w:szCs w:val="28"/>
        </w:rPr>
        <w:t>альной поддержки воспитанникам М</w:t>
      </w:r>
      <w:r w:rsidRPr="00C449E3">
        <w:rPr>
          <w:sz w:val="28"/>
          <w:szCs w:val="28"/>
        </w:rPr>
        <w:t xml:space="preserve">униципального дошкольного образовательного учреждения </w:t>
      </w:r>
      <w:r w:rsidR="00806DFD">
        <w:rPr>
          <w:sz w:val="28"/>
          <w:szCs w:val="28"/>
        </w:rPr>
        <w:t xml:space="preserve"> «Детский сад № 41 «Теремок</w:t>
      </w:r>
      <w:r w:rsidRPr="00C449E3">
        <w:rPr>
          <w:sz w:val="28"/>
          <w:szCs w:val="28"/>
        </w:rPr>
        <w:t>» не предоставляются.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Предоставление мест в общежитиях, интернатах воспитанникам не предусмотрено.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 xml:space="preserve">Виды материальной поддержки на основании: 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Постановления Администрации города Новоалександровска от 20.01.2014 г. № 147-П «О родительской плате за присмотр и уход за ребёнком в муниципальных бюджетных образовательных организациях и негосударственных образовательных организациях, реализующих основную общеобразовательную программу дошкольного образования»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установлены следующие виды материальной поддержки: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В соответствии с пунктом 2 Постановления № 2502-П, за присмотр и уход за детьми-сиротами и детьми, оставшимися без попечения родителей,</w:t>
      </w:r>
      <w:r w:rsidR="00806DFD">
        <w:rPr>
          <w:sz w:val="28"/>
          <w:szCs w:val="28"/>
        </w:rPr>
        <w:t xml:space="preserve"> </w:t>
      </w:r>
      <w:r w:rsidRPr="00C449E3">
        <w:rPr>
          <w:sz w:val="28"/>
          <w:szCs w:val="28"/>
        </w:rPr>
        <w:t>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В соответствии с пунктом 3 Постановления № 2502-П, родителям (законным представителям) выплачивается компенсация части родительской платы:</w:t>
      </w: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на первого ребёнка в размере 20 % внесённой ими родительской платы, фактически взимаемой за содержание ребёнка;</w:t>
      </w: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lastRenderedPageBreak/>
        <w:t>на второго ребёнка – в размере 50 % внесённой ими родительской платы, фактически взимаемой за содержание ребёнка;</w:t>
      </w: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на третьего ребёнка и последующих детей;</w:t>
      </w:r>
    </w:p>
    <w:p w:rsidR="00C449E3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в размере 70 % внесённой ими родительской платы, фактически взимаемой за содержание ребёнка.</w:t>
      </w:r>
    </w:p>
    <w:p w:rsidR="00C449E3" w:rsidRPr="00C449E3" w:rsidRDefault="00C449E3" w:rsidP="00C449E3">
      <w:pPr>
        <w:rPr>
          <w:sz w:val="28"/>
          <w:szCs w:val="28"/>
        </w:rPr>
      </w:pPr>
    </w:p>
    <w:p w:rsidR="00C4131E" w:rsidRPr="00C449E3" w:rsidRDefault="00C449E3" w:rsidP="00C449E3">
      <w:pPr>
        <w:rPr>
          <w:sz w:val="28"/>
          <w:szCs w:val="28"/>
        </w:rPr>
      </w:pPr>
      <w:r w:rsidRPr="00C449E3">
        <w:rPr>
          <w:sz w:val="28"/>
          <w:szCs w:val="28"/>
        </w:rPr>
        <w:t>Право на получение компенсации имеет один из родителей (законных представителей), внёсших родительскую плату за содержание ребёнка в образовательной организации. Порядок обращения за компенсацией, а также порядок её выплаты устанавливаются органами государственной власти субъектов Российской Федерации.</w:t>
      </w:r>
    </w:p>
    <w:sectPr w:rsidR="00C4131E" w:rsidRPr="00C449E3" w:rsidSect="00C4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9E3"/>
    <w:rsid w:val="005724FD"/>
    <w:rsid w:val="00806DFD"/>
    <w:rsid w:val="00C4131E"/>
    <w:rsid w:val="00C4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2018-04-23T10:44:00Z</dcterms:created>
  <dcterms:modified xsi:type="dcterms:W3CDTF">2018-04-23T10:51:00Z</dcterms:modified>
</cp:coreProperties>
</file>